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9" w:rsidRDefault="00B61D89" w:rsidP="00B61D89">
      <w:pPr>
        <w:pStyle w:val="ConsPlusNormal"/>
        <w:jc w:val="right"/>
        <w:outlineLvl w:val="0"/>
      </w:pPr>
      <w:r>
        <w:t>Приложение N 2</w:t>
      </w:r>
    </w:p>
    <w:p w:rsidR="00B61D89" w:rsidRDefault="00B61D89" w:rsidP="00B61D89">
      <w:pPr>
        <w:pStyle w:val="ConsPlusNormal"/>
        <w:jc w:val="right"/>
      </w:pPr>
      <w:r>
        <w:t>к приказу ФНС России</w:t>
      </w:r>
    </w:p>
    <w:p w:rsidR="00B61D89" w:rsidRDefault="00B61D89" w:rsidP="00B61D89">
      <w:pPr>
        <w:pStyle w:val="ConsPlusNormal"/>
        <w:jc w:val="right"/>
      </w:pPr>
      <w:r>
        <w:t>от 02.10.2018 N ММВ-7-11/566@</w:t>
      </w: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Title"/>
        <w:jc w:val="center"/>
      </w:pPr>
      <w:bookmarkStart w:id="0" w:name="Par292"/>
      <w:bookmarkEnd w:id="0"/>
      <w:r>
        <w:t>ПОРЯДОК</w:t>
      </w:r>
    </w:p>
    <w:p w:rsidR="00B61D89" w:rsidRDefault="00B61D89" w:rsidP="00B61D89">
      <w:pPr>
        <w:pStyle w:val="ConsPlusTitle"/>
        <w:jc w:val="center"/>
      </w:pPr>
      <w:r>
        <w:t>ЗАПОЛНЕНИЯ ФОРМЫ СВЕДЕНИЙ О ДОХОДАХ ФИЗИЧЕСКИХ ЛИЦ И СУММАХ</w:t>
      </w:r>
    </w:p>
    <w:p w:rsidR="00B61D89" w:rsidRDefault="00B61D89" w:rsidP="00B61D89">
      <w:pPr>
        <w:pStyle w:val="ConsPlusTitle"/>
        <w:jc w:val="center"/>
      </w:pPr>
      <w:r>
        <w:t>НАЛОГА НА ДОХОДЫ ФИЗИЧЕСКИХ ЛИЦ "СПРАВКА О ДОХОДАХ И СУММАХ</w:t>
      </w:r>
    </w:p>
    <w:p w:rsidR="00B61D89" w:rsidRDefault="00B61D89" w:rsidP="00B61D89">
      <w:pPr>
        <w:pStyle w:val="ConsPlusTitle"/>
        <w:jc w:val="center"/>
      </w:pPr>
      <w:r>
        <w:t>НАЛОГА ФИЗИЧЕСКОГО ЛИЦА" (ФОРМА 2-НДФЛ)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  <w:outlineLvl w:val="1"/>
      </w:pPr>
      <w:r>
        <w:t>I. Общие положения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Сведения о доходах физических лиц и суммах налога на доходы физических лиц и сообщения о невозможности удержать налог, о суммах дохода, с которого не удержан налог, и сумме </w:t>
      </w:r>
      <w:proofErr w:type="spellStart"/>
      <w:r>
        <w:t>неудержанного</w:t>
      </w:r>
      <w:proofErr w:type="spellEnd"/>
      <w:r>
        <w:t xml:space="preserve"> налога на доходы физических лиц представляются налоговыми агентами по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форме 2-НДФЛ</w:t>
        </w:r>
      </w:hyperlink>
      <w:r>
        <w:t xml:space="preserve"> "Справка о доходах и суммах налога физического лица" (далее - Справка) за налоговый период.</w:t>
      </w:r>
      <w:proofErr w:type="gramEnd"/>
    </w:p>
    <w:p w:rsidR="00B61D89" w:rsidRDefault="0029545F" w:rsidP="00B61D89">
      <w:pPr>
        <w:pStyle w:val="ConsPlusNormal"/>
        <w:spacing w:before="240"/>
        <w:ind w:firstLine="540"/>
        <w:jc w:val="both"/>
      </w:pPr>
      <w:hyperlink w:anchor="Par58" w:tooltip="            Справка о доходах и суммах налога физического лица" w:history="1">
        <w:proofErr w:type="gramStart"/>
        <w:r w:rsidR="00B61D89">
          <w:rPr>
            <w:color w:val="0000FF"/>
          </w:rPr>
          <w:t>Форма</w:t>
        </w:r>
      </w:hyperlink>
      <w:r w:rsidR="00B61D89">
        <w:t xml:space="preserve"> Справки состоит из общей части, </w:t>
      </w:r>
      <w:hyperlink w:anchor="Par83" w:tooltip="Раздел 1. Данные о физическом           ИНН в Российской                          " w:history="1">
        <w:r w:rsidR="00B61D89">
          <w:rPr>
            <w:color w:val="0000FF"/>
          </w:rPr>
          <w:t>раздела 1</w:t>
        </w:r>
      </w:hyperlink>
      <w:r w:rsidR="00B61D89">
        <w:t xml:space="preserve"> "Данные о физическом лице - получателе дохода" (далее - Раздел 1), </w:t>
      </w:r>
      <w:hyperlink w:anchor="Par103" w:tooltip="Раздел 2. Общие суммы дохода и налога                          Ставка налога      " w:history="1">
        <w:r w:rsidR="00B61D89">
          <w:rPr>
            <w:color w:val="0000FF"/>
          </w:rPr>
          <w:t>раздела 2</w:t>
        </w:r>
      </w:hyperlink>
      <w:r w:rsidR="00B61D89">
        <w:t xml:space="preserve"> "Общие суммы дохода и налога по итогам налогового периода" (далее - Раздел 2), </w:t>
      </w:r>
      <w:hyperlink w:anchor="Par122" w:tooltip="Раздел 3. Стандартные, социальные и имущественные налоговые вычеты" w:history="1">
        <w:r w:rsidR="00B61D89">
          <w:rPr>
            <w:color w:val="0000FF"/>
          </w:rPr>
          <w:t>раздела 3</w:t>
        </w:r>
      </w:hyperlink>
      <w:r w:rsidR="00B61D89">
        <w:t xml:space="preserve"> "Стандартные, социальные и имущественные налоговые вычеты" (далее - Раздел 3), </w:t>
      </w:r>
      <w:hyperlink w:anchor="Par141" w:tooltip="  Достоверность и полноту сведений, указанных в настоящей Справке, подтверждаю:" w:history="1">
        <w:r w:rsidR="00B61D89">
          <w:rPr>
            <w:color w:val="0000FF"/>
          </w:rPr>
          <w:t>поля</w:t>
        </w:r>
      </w:hyperlink>
      <w:r w:rsidR="00B61D89">
        <w:t xml:space="preserve"> "Достоверность и полноту сведений, указанных в настоящей Справке, подтверждаю", а также </w:t>
      </w:r>
      <w:hyperlink w:anchor="Par180" w:tooltip="       Приложение. Сведения о доходах и соответствующих вычетах по месяцам" w:history="1">
        <w:r w:rsidR="00B61D89">
          <w:rPr>
            <w:color w:val="0000FF"/>
          </w:rPr>
          <w:t>Приложения</w:t>
        </w:r>
      </w:hyperlink>
      <w:r w:rsidR="00B61D89">
        <w:t xml:space="preserve"> "Сведения о доходах и соответствующих</w:t>
      </w:r>
      <w:proofErr w:type="gramEnd"/>
      <w:r w:rsidR="00B61D89">
        <w:t xml:space="preserve"> </w:t>
      </w:r>
      <w:proofErr w:type="gramStart"/>
      <w:r w:rsidR="00B61D89">
        <w:t>вычетах</w:t>
      </w:r>
      <w:proofErr w:type="gramEnd"/>
      <w:r w:rsidR="00B61D89">
        <w:t xml:space="preserve"> по месяцам налогового периода".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1.2.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Форма</w:t>
        </w:r>
      </w:hyperlink>
      <w:r>
        <w:t xml:space="preserve"> Справки заполняется налоговым агентом на основании данных, содержащихся в регистрах налогового учета.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1.3. Не допускается исправление ошибок с помощью корректирующего или иного аналогичного средства.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1.4. Не допускается двусторонняя печать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на бумажном носителе и скрепление листов Справки, приводящее к порче бумажного носителя.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1.5. При заполнении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используются чернила черного, фиолетового или синего цвета.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1.6. Каждому показателю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>
        <w:t>."</w:t>
      </w:r>
      <w:proofErr w:type="gramEnd"/>
      <w:r>
        <w:t xml:space="preserve"> ("точка").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1.7. Заполнение полей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значениями текстовых, числовых, кодовых показателей осуществляется слева направо, начиная с первого (левого) знакоместа.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1.8. Не допускается заполнение Справки отрицательными числовыми значениями.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1.9. При заполнении полей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с использованием программного обеспечения значения числовых показателей выравниваются по правому (последнему) </w:t>
      </w:r>
      <w:r>
        <w:lastRenderedPageBreak/>
        <w:t>знакоместу.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1.10. Заполнение текстовых полей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осуществляется заглавными печатными символами.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1.11.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1.12. В случае если для указания какого-либо показателя не требуется заполнение всех знакомест соответствующего поля, то в незаполненных знакоместах в правой части поля проставляется прочерк.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1.13.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>
        <w:t>Courier</w:t>
      </w:r>
      <w:proofErr w:type="spellEnd"/>
      <w:r>
        <w:t xml:space="preserve"> New высотой 16 - 18 пунктов.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1.14. При заполнении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используются коды видов доходов налогоплательщика, коды видов вычетов налогоплательщика, коды видов документов, удостоверяющих личность налогоплательщика (</w:t>
      </w:r>
      <w:hyperlink w:anchor="Par458" w:tooltip="КОДЫ" w:history="1">
        <w:r>
          <w:rPr>
            <w:color w:val="0000FF"/>
          </w:rPr>
          <w:t>приложение N 1</w:t>
        </w:r>
      </w:hyperlink>
      <w:r>
        <w:t xml:space="preserve"> к настоящему Порядку) и коды форм реорганизации и код ликвидации организации (</w:t>
      </w:r>
      <w:hyperlink w:anchor="Par513" w:tooltip="КОДЫ ФОРМ РЕОРГАНИЗАЦИИ И КОД ЛИКВИДАЦИИ ОРГАНИЗАЦИИ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1.15. Справки в электронной форме формируются в соответствии с форматом представления сведений о доходах физических лиц и суммах налога на доходы физических лиц по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форме 2-НДФЛ</w:t>
        </w:r>
      </w:hyperlink>
      <w:r>
        <w:t xml:space="preserve"> "Справка о доходах и суммах налога физического лица" (на основе XML) (</w:t>
      </w:r>
      <w:hyperlink w:anchor="Par538" w:tooltip="ФОРМАТ" w:history="1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1.16. При отсутствии значения по суммовым показателям указывается ноль ("0").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1.17. В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форме</w:t>
        </w:r>
      </w:hyperlink>
      <w:r>
        <w:t xml:space="preserve"> Справки заполняются все реквизиты и суммовые показатели, если иное не предусмотрено настоящим Порядком.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1.18. 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1.19. В случае если налоговый агент начислял физическому лицу в течение налогового периода доходы, облагаемые по разным ставкам налога, </w:t>
      </w:r>
      <w:hyperlink w:anchor="Par83" w:tooltip="Раздел 1. Данные о физическом           ИНН в Российской                          " w:history="1">
        <w:r>
          <w:rPr>
            <w:color w:val="0000FF"/>
          </w:rPr>
          <w:t>Разделы 1</w:t>
        </w:r>
      </w:hyperlink>
      <w:r>
        <w:t xml:space="preserve">, </w:t>
      </w:r>
      <w:hyperlink w:anchor="Par103" w:tooltip="Раздел 2. Общие суммы дохода и налога                          Ставка налога      " w:history="1">
        <w:r>
          <w:rPr>
            <w:color w:val="0000FF"/>
          </w:rPr>
          <w:t>2</w:t>
        </w:r>
      </w:hyperlink>
      <w:r>
        <w:t xml:space="preserve"> и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3</w:t>
        </w:r>
      </w:hyperlink>
      <w:r>
        <w:t xml:space="preserve"> (при необходимости), а также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Приложение</w:t>
        </w:r>
      </w:hyperlink>
      <w:r>
        <w:t xml:space="preserve"> "Сведения о доходах и соответствующих вычетах по месяцам налогового периода" заполняются для каждой из ставок.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1.20. В форме аннулирующей Справки заполняется заголовок, а также показатели </w:t>
      </w:r>
      <w:hyperlink w:anchor="Par83" w:tooltip="Раздел 1. Данные о физическом           ИНН в Российской                          " w:history="1">
        <w:r>
          <w:rPr>
            <w:color w:val="0000FF"/>
          </w:rPr>
          <w:t>Раздела 1</w:t>
        </w:r>
      </w:hyperlink>
      <w:r>
        <w:t xml:space="preserve">, указанные в представленной ранее Справке. </w:t>
      </w:r>
      <w:hyperlink w:anchor="Par103" w:tooltip="Раздел 2. Общие суммы дохода и налога                          Ставка налога      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3</w:t>
        </w:r>
      </w:hyperlink>
      <w:r>
        <w:t xml:space="preserve">, а также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Приложение</w:t>
        </w:r>
      </w:hyperlink>
      <w:r>
        <w:t xml:space="preserve"> "Сведения о доходах и соответствующих вычетах по месяцам налогового периода" формы Справки не заполняются.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1.21. Страницы Справки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- "001", для двенадцатой - "012".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1.22. В случае если Справка не может быть заполнена на одной странице, </w:t>
      </w:r>
      <w:r>
        <w:lastRenderedPageBreak/>
        <w:t xml:space="preserve">заполняется необходимое количество страниц, располагающихся до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Приложения</w:t>
        </w:r>
      </w:hyperlink>
      <w:r>
        <w:t xml:space="preserve"> "Сведения о доходах и соответствующих вычетах по месяцам налогового периода".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1.23. </w:t>
      </w:r>
      <w:proofErr w:type="gramStart"/>
      <w:r>
        <w:t xml:space="preserve">На второй и последующих страницах, заполняемых при необходимости, в поле "Стр."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указывается номер страницы Справки, заполняются поля "ИНН", "КПП", "Номер справки", "Отчетный год", "Признак", "Номер корректировки", "Представляется в налоговый орган (код)", а также иные необходимые поля Справки.</w:t>
      </w:r>
      <w:proofErr w:type="gramEnd"/>
      <w:r>
        <w:t xml:space="preserve"> Остальные поля Справки заполняются прочерками.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1.24. В </w:t>
      </w:r>
      <w:hyperlink w:anchor="Par141" w:tooltip="  Достоверность и полноту сведений, указанных в настоящей Справке, подтверждаю: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в настоящей Справке, подтверждаю" указывается цифра: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1 - если Справку представляет налоговый агент (правопреемник налогового агента);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2 - если Справку представляет представитель налогового агента (правопреемника налогового агента).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1.25. </w:t>
      </w:r>
      <w:proofErr w:type="gramStart"/>
      <w:r>
        <w:t>В полях "</w:t>
      </w:r>
      <w:hyperlink w:anchor="Par155" w:tooltip="                         (фамилия, имя, отчество &lt;*&gt;)" w:history="1">
        <w:r>
          <w:rPr>
            <w:color w:val="0000FF"/>
          </w:rPr>
          <w:t>фамилия</w:t>
        </w:r>
      </w:hyperlink>
      <w:r>
        <w:t xml:space="preserve">, имя, отчество" и </w:t>
      </w:r>
      <w:hyperlink w:anchor="Par163" w:tooltip="Подпись _____________ Дата      .     .         " w:history="1">
        <w:r>
          <w:rPr>
            <w:color w:val="0000FF"/>
          </w:rPr>
          <w:t>"подпись"</w:t>
        </w:r>
      </w:hyperlink>
      <w:r>
        <w:t xml:space="preserve"> указываются фамилия, имя, отчество (при наличии) уполномоченного лица, представившего Справку, и его подпись.</w:t>
      </w:r>
      <w:proofErr w:type="gramEnd"/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1.26. </w:t>
      </w:r>
      <w:hyperlink w:anchor="Par157" w:tooltip="  Наименование и реквизиты документа, подтверждающего полномочия представителя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документа, подтверждающего полномочия представителя налогового агента (правопреемника налогового агента)" заполняется в случае представления Справки представителем налогового агента (правопреемника налогового агента).</w:t>
      </w: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Title"/>
        <w:jc w:val="center"/>
        <w:outlineLvl w:val="1"/>
      </w:pPr>
      <w:r>
        <w:t>II. Заполнение общей части формы Справки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2.1. В </w:t>
      </w:r>
      <w:hyperlink w:anchor="Par50" w:tooltip="                       ИНН                          " w:history="1">
        <w:r>
          <w:rPr>
            <w:color w:val="0000FF"/>
          </w:rPr>
          <w:t>полях "ИНН"</w:t>
        </w:r>
      </w:hyperlink>
      <w:r>
        <w:t xml:space="preserve"> и </w:t>
      </w:r>
      <w:hyperlink w:anchor="Par53" w:tooltip="                       КПП                     Стр.        " w:history="1">
        <w:r>
          <w:rPr>
            <w:color w:val="0000FF"/>
          </w:rPr>
          <w:t>"КПП"</w:t>
        </w:r>
      </w:hyperlink>
      <w:r>
        <w:t xml:space="preserve"> указывается: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органе; для налоговых агентов -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2.2. В случае если Справка представляется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2.3. В случае если Справка представляется правопреемником налогового агента, в данном поле указывается идентификационный номер правопреемника налогового агента (ИНН) и код причины постановки на учет (КПП) по месту нахождения организации согласно Свидетельству о постановке на учет в налоговом органе.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2.4.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"Номер справки" указывается уникальный порядковый номер Справки в отчетном налоговом периоде, присваиваемый налоговым агентом.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2.5. При представлении корректирующей либо аннулирующей Справки налоговым агентом взамен ранее представленной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"Номер справки" указывается номер ранее представленной Справки.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"Номер справки" указывается номер ранее представленной Справки налоговым агентом.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2.6.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"Отчетный год" указывается налоговый период, за который составляется </w:t>
      </w:r>
      <w:r>
        <w:lastRenderedPageBreak/>
        <w:t>Справка.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2.7. В </w:t>
      </w:r>
      <w:hyperlink w:anchor="Par61" w:tooltip="справки                 год                Признак     коррек-       в налоговый             " w:history="1">
        <w:r>
          <w:rPr>
            <w:color w:val="0000FF"/>
          </w:rPr>
          <w:t>поле</w:t>
        </w:r>
      </w:hyperlink>
      <w:r>
        <w:t xml:space="preserve"> "Признак" проставляется: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1 - если Справка представляется в соответствии с пунктом 2 статьи 230 Налогового кодекса Российской Федерации (далее - Кодекс) налоговым агентом;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2 - если Справка представляется в соответствии с пунктом 5 статьи 226 и (или) пунктом 14 статьи 226.1 Кодекса налоговым агентом;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3 - если Справка представляется в соответствии с пунктом 2 статьи 230 Кодекса правопреемником налогового агента;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4 - если Справка представляется в соответствии с пунктом 5 статьи 226 и (или) пунктом 14 статьи 226.1 Кодекса правопреемником налогового агента.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2.8.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"Номер корректировки":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при составлении первичной Справки проставляется "00";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при составлении корректирующей Справки взамен ранее представленной указывается соответствующий номер корректировки (например, "01", "02" и так далее);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при составлении аннулирующей Справки взамен ранее представленной проставляется цифра "99".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2.9. В </w:t>
      </w:r>
      <w:hyperlink w:anchor="Par60" w:tooltip="Номер                   Отчетный                       Номер         Представляется          " w:history="1">
        <w:r>
          <w:rPr>
            <w:color w:val="0000FF"/>
          </w:rPr>
          <w:t>поле</w:t>
        </w:r>
      </w:hyperlink>
      <w:r>
        <w:t xml:space="preserve"> "Представляется в налоговый орган (код)" указывается четырехзначный код налогового органа, в который налоговый агент представляет Справку.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2.10. В </w:t>
      </w:r>
      <w:hyperlink w:anchor="Par72" w:tooltip="                       (наименование налогового агента)" w:history="1">
        <w:r>
          <w:rPr>
            <w:color w:val="0000FF"/>
          </w:rPr>
          <w:t>поле</w:t>
        </w:r>
      </w:hyperlink>
      <w:r>
        <w:t xml:space="preserve"> "наименование налогового агента"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(в случае отсутствия - полное наименование) организации согласно ее учредительным документам.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случае представления Справки правопреемником реорганизованной организации в </w:t>
      </w:r>
      <w:hyperlink w:anchor="Par72" w:tooltip="                       (наименование налогового агента)" w:history="1">
        <w:r>
          <w:rPr>
            <w:color w:val="0000FF"/>
          </w:rPr>
          <w:t>поле</w:t>
        </w:r>
      </w:hyperlink>
      <w:r>
        <w:t xml:space="preserve"> "наименование налогового агента" указывается наименование реорганизованной организации либо обособленного подразделения реорганизованной организации.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представления Справки физическим лицом, признаваемым налоговым агентом, в </w:t>
      </w:r>
      <w:hyperlink w:anchor="Par72" w:tooltip="                       (наименование налогового агента)" w:history="1">
        <w:r>
          <w:rPr>
            <w:color w:val="0000FF"/>
          </w:rPr>
          <w:t>поле</w:t>
        </w:r>
      </w:hyperlink>
      <w:r>
        <w:t xml:space="preserve"> "наименование налогового агента" указывается полностью, без сокращений, фамилия, имя, отчество (при наличии) в соответствии с документом, удостоверяющим его личность.</w:t>
      </w:r>
      <w:proofErr w:type="gramEnd"/>
      <w:r>
        <w:t xml:space="preserve"> В случае двойной фамилии слова пишутся через дефис.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2.11. В </w:t>
      </w:r>
      <w:hyperlink w:anchor="Par74" w:tooltip="Форма                   ИНН/КПП                                                   " w:history="1">
        <w:r>
          <w:rPr>
            <w:color w:val="0000FF"/>
          </w:rPr>
          <w:t>поле</w:t>
        </w:r>
      </w:hyperlink>
      <w:r>
        <w:t xml:space="preserve"> "Форма реорганизации (ликвидация) (код)" указывается код в соответствии с </w:t>
      </w:r>
      <w:hyperlink w:anchor="Par513" w:tooltip="КОДЫ ФОРМ РЕОРГАНИЗАЦИИ И КОД ЛИКВИДАЦИИ ОРГАНИЗАЦИИ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</w:t>
      </w:r>
      <w:hyperlink w:anchor="Par74" w:tooltip="Форма                   ИНН/КПП                                                   " w:history="1">
        <w:r>
          <w:rPr>
            <w:color w:val="0000FF"/>
          </w:rPr>
          <w:t>поле</w:t>
        </w:r>
      </w:hyperlink>
      <w:r>
        <w:t xml:space="preserve"> "ИНН/КПП реорганизованной организации" указывается соответственно ИНН и КПП реорганизованной организации или обособленного подразделения реорганизованной организации.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случае если представляемая в налоговый орган Справка не является Справкой за реорганизованную организацию, то </w:t>
      </w:r>
      <w:hyperlink w:anchor="Par74" w:tooltip="Форма                   ИНН/КПП                                                   " w:history="1">
        <w:r>
          <w:rPr>
            <w:color w:val="0000FF"/>
          </w:rPr>
          <w:t>поля</w:t>
        </w:r>
      </w:hyperlink>
      <w:r>
        <w:t xml:space="preserve"> "Форма реорганизации (ликвидация) (код)" и "ИНН/КПП реорганизованной организации" не заполняются.</w:t>
      </w:r>
    </w:p>
    <w:p w:rsidR="00B61D89" w:rsidRDefault="0029545F" w:rsidP="00B61D89">
      <w:pPr>
        <w:pStyle w:val="ConsPlusNormal"/>
        <w:spacing w:before="240"/>
        <w:ind w:firstLine="540"/>
        <w:jc w:val="both"/>
      </w:pPr>
      <w:hyperlink w:anchor="Par74" w:tooltip="Форма                   ИНН/КПП                                                   " w:history="1">
        <w:r w:rsidR="00B61D89">
          <w:rPr>
            <w:color w:val="0000FF"/>
          </w:rPr>
          <w:t>Поле</w:t>
        </w:r>
      </w:hyperlink>
      <w:r w:rsidR="00B61D89">
        <w:t xml:space="preserve"> "Форма реорганизации (ликвидация) (код)" обязательно для заполнения при </w:t>
      </w:r>
      <w:r w:rsidR="00B61D89">
        <w:lastRenderedPageBreak/>
        <w:t xml:space="preserve">заполнении </w:t>
      </w:r>
      <w:hyperlink w:anchor="Par61" w:tooltip="справки                 год                Признак     коррек-       в налоговый             " w:history="1">
        <w:r w:rsidR="00B61D89">
          <w:rPr>
            <w:color w:val="0000FF"/>
          </w:rPr>
          <w:t>поля</w:t>
        </w:r>
      </w:hyperlink>
      <w:r w:rsidR="00B61D89">
        <w:t xml:space="preserve"> "Признак" значением "3" или "4".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2.12. </w:t>
      </w:r>
      <w:hyperlink w:anchor="Par74" w:tooltip="Форма                   ИНН/КПП                                                   " w:history="1">
        <w:proofErr w:type="gramStart"/>
        <w:r>
          <w:rPr>
            <w:color w:val="0000FF"/>
          </w:rPr>
          <w:t>Поле</w:t>
        </w:r>
      </w:hyperlink>
      <w:r>
        <w:t xml:space="preserve"> "ИНН/КПП реорганизованной организации" обязательно для заполнения при заполнении </w:t>
      </w:r>
      <w:hyperlink w:anchor="Par61" w:tooltip="справки                 год                Признак     коррек-       в налоговый             " w:history="1">
        <w:r>
          <w:rPr>
            <w:color w:val="0000FF"/>
          </w:rPr>
          <w:t>поля</w:t>
        </w:r>
      </w:hyperlink>
      <w:r>
        <w:t xml:space="preserve"> "Признак" значением "3" или "4" и при заполнении </w:t>
      </w:r>
      <w:hyperlink w:anchor="Par74" w:tooltip="Форма                   ИНН/КПП                                                   " w:history="1">
        <w:r>
          <w:rPr>
            <w:color w:val="0000FF"/>
          </w:rPr>
          <w:t>поля</w:t>
        </w:r>
      </w:hyperlink>
      <w:r>
        <w:t xml:space="preserve"> "Форма реорганизации (ликвидация) (код)" значением, отличным от "0".</w:t>
      </w:r>
      <w:proofErr w:type="gramEnd"/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2.13. В </w:t>
      </w:r>
      <w:hyperlink w:anchor="Par79" w:tooltip="Код по                           Телефон                                          " w:history="1">
        <w:r>
          <w:rPr>
            <w:color w:val="0000FF"/>
          </w:rPr>
          <w:t>поле</w:t>
        </w:r>
      </w:hyperlink>
      <w:r>
        <w:t xml:space="preserve"> "Код по ОКТМО"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Коды по ОКТМО содержатся в "Общероссийском классификаторе территорий муниципальных образований" ОК 033-2013 (ОКТМО). При заполнении </w:t>
      </w:r>
      <w:hyperlink w:anchor="Par79" w:tooltip="Код по                           Телефон                                          " w:history="1">
        <w:r>
          <w:rPr>
            <w:color w:val="0000FF"/>
          </w:rPr>
          <w:t>показателя</w:t>
        </w:r>
      </w:hyperlink>
      <w:r>
        <w:t xml:space="preserve"> "Код по ОКТМО", под который отводится одиннадцать знакомест, в свободных знакоместах справа от значения кода в случае, если код ОКТМО имеет восемь знаков, никакие символы не проставляются.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proofErr w:type="gramStart"/>
      <w:r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 и признаваемые налоговыми агентами, указывают код по ОКТМО по месту жительства.</w:t>
      </w:r>
      <w:proofErr w:type="gramEnd"/>
    </w:p>
    <w:p w:rsidR="00B61D89" w:rsidRDefault="00B61D89" w:rsidP="00B61D89">
      <w:pPr>
        <w:pStyle w:val="ConsPlusNormal"/>
        <w:spacing w:before="240"/>
        <w:ind w:firstLine="540"/>
        <w:jc w:val="both"/>
      </w:pPr>
      <w:proofErr w:type="gramStart"/>
      <w:r>
        <w:t>Индивидуальные предприниматели, признаваемые налоговыми агентами,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ОКТМО по месту своего учета в связи с осуществлением такой деятельности.</w:t>
      </w:r>
      <w:proofErr w:type="gramEnd"/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2.14. В </w:t>
      </w:r>
      <w:hyperlink w:anchor="Par79" w:tooltip="Код по                           Телефон                                          " w:history="1">
        <w:r>
          <w:rPr>
            <w:color w:val="0000FF"/>
          </w:rPr>
          <w:t>поле</w:t>
        </w:r>
      </w:hyperlink>
      <w:r>
        <w:t xml:space="preserve"> "Телефон" указывается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  <w:outlineLvl w:val="1"/>
      </w:pPr>
      <w:r>
        <w:t>III. Заполнение Раздела 1 "Данные о физическом лице -</w:t>
      </w:r>
    </w:p>
    <w:p w:rsidR="00B61D89" w:rsidRDefault="00B61D89" w:rsidP="00B61D89">
      <w:pPr>
        <w:pStyle w:val="ConsPlusTitle"/>
        <w:jc w:val="center"/>
      </w:pPr>
      <w:proofErr w:type="gramStart"/>
      <w:r>
        <w:t>получателе</w:t>
      </w:r>
      <w:proofErr w:type="gramEnd"/>
      <w:r>
        <w:t xml:space="preserve"> дохода"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3.1. В </w:t>
      </w:r>
      <w:hyperlink w:anchor="Par83" w:tooltip="Раздел 1. Данные о физическом           ИНН в Российской                          " w:history="1">
        <w:r>
          <w:rPr>
            <w:color w:val="0000FF"/>
          </w:rPr>
          <w:t>Разделе 1</w:t>
        </w:r>
      </w:hyperlink>
      <w:r>
        <w:t xml:space="preserve"> указываются данные о физическом лице.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3.2. В </w:t>
      </w:r>
      <w:hyperlink w:anchor="Par83" w:tooltip="Раздел 1. Данные о физическом           ИНН в Российской                          " w:history="1">
        <w:r>
          <w:rPr>
            <w:color w:val="0000FF"/>
          </w:rPr>
          <w:t>поле</w:t>
        </w:r>
      </w:hyperlink>
      <w:r>
        <w:t xml:space="preserve">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данный реквизит не заполняется.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 xml:space="preserve">В </w:t>
      </w:r>
      <w:hyperlink w:anchor="Par87" w:tooltip="Фамилия                                                                           " w:history="1">
        <w:r>
          <w:rPr>
            <w:color w:val="0000FF"/>
          </w:rPr>
          <w:t>полях "Фамилия"</w:t>
        </w:r>
      </w:hyperlink>
      <w:r>
        <w:t xml:space="preserve">, </w:t>
      </w:r>
      <w:hyperlink w:anchor="Par90" w:tooltip="Имя                                                                               " w:history="1">
        <w:r>
          <w:rPr>
            <w:color w:val="0000FF"/>
          </w:rPr>
          <w:t>"Имя"</w:t>
        </w:r>
      </w:hyperlink>
      <w:r>
        <w:t xml:space="preserve">, </w:t>
      </w:r>
      <w:hyperlink w:anchor="Par93" w:tooltip="Отчество                                                                          " w:history="1">
        <w:r>
          <w:rPr>
            <w:color w:val="0000FF"/>
          </w:rPr>
          <w:t>"Отчество"</w:t>
        </w:r>
      </w:hyperlink>
      <w:r>
        <w:t xml:space="preserve"> указывается фамилия, имя и отчество физического лица - налогоплательщика, без сокращений, в соответствии с документом, удостоверяющим личность.</w:t>
      </w:r>
      <w:proofErr w:type="gramEnd"/>
      <w:r>
        <w:t xml:space="preserve"> Отчество может отсутствовать, если оно не указано в документе, удостоверяющем личность налогоплательщика.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3.4. Для иностранных граждан фамилию, имя и отчество допускается указывать </w:t>
      </w:r>
      <w:r>
        <w:lastRenderedPageBreak/>
        <w:t>буквами латинского алфавита.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3.5. В </w:t>
      </w:r>
      <w:hyperlink w:anchor="Par96" w:tooltip="Статус                Дата рождения      .     .               Гражданство        " w:history="1">
        <w:r>
          <w:rPr>
            <w:color w:val="0000FF"/>
          </w:rPr>
          <w:t>поле</w:t>
        </w:r>
      </w:hyperlink>
      <w:r>
        <w:t xml:space="preserve"> "Статус налогоплательщика" указывается код статуса налогоплательщика: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"1" -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"2" - если налогоплательщик не является налоговым резидентом Российской Федерации;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"3" - если налогоплательщик - высококвалифицированный специалист не является налоговым резидентом Российской Федерации;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"4" -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"5"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"6"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3.6. В </w:t>
      </w:r>
      <w:hyperlink w:anchor="Par96" w:tooltip="Статус                Дата рождения      .     .               Гражданство        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3.7. В </w:t>
      </w:r>
      <w:hyperlink w:anchor="Par96" w:tooltip="Статус                Дата рождения      .     .               Гражданство        " w:history="1">
        <w:r>
          <w:rPr>
            <w:color w:val="0000FF"/>
          </w:rPr>
          <w:t>поле</w:t>
        </w:r>
      </w:hyperlink>
      <w:r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классификатору стран мира (ОКСМ).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При отсутствии у налогоплательщика гражданства в </w:t>
      </w:r>
      <w:hyperlink w:anchor="Par96" w:tooltip="Статус                Дата рождения      .     .               Гражданство        " w:history="1">
        <w:r>
          <w:rPr>
            <w:color w:val="0000FF"/>
          </w:rPr>
          <w:t>поле</w:t>
        </w:r>
      </w:hyperlink>
      <w:r>
        <w:t xml:space="preserve"> "Код страны" указывается код страны, выдавшей документ, удостоверяющий его личность.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3.8. В </w:t>
      </w:r>
      <w:hyperlink w:anchor="Par99" w:tooltip="Код вида документа,              Серия                                            " w:history="1">
        <w:r>
          <w:rPr>
            <w:color w:val="0000FF"/>
          </w:rPr>
          <w:t>поле</w:t>
        </w:r>
      </w:hyperlink>
      <w:r>
        <w:t xml:space="preserve"> "Код документа, удостоверяющего личность" указывается код вида документа, удостоверяющего личность, в соответствии с </w:t>
      </w:r>
      <w:hyperlink w:anchor="Par458" w:tooltip="КОДЫ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3.9. В </w:t>
      </w:r>
      <w:hyperlink w:anchor="Par99" w:tooltip="Код вида документа,              Серия                                            " w:history="1">
        <w:r>
          <w:rPr>
            <w:color w:val="0000FF"/>
          </w:rPr>
          <w:t>поле</w:t>
        </w:r>
      </w:hyperlink>
      <w:r>
        <w:t xml:space="preserve"> "Серия и номер" указываются реквизиты документа, удостоверяющего личность налогоплательщика, соответственно, серия и номер документа, знак "N" не проставляется.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  <w:outlineLvl w:val="1"/>
      </w:pPr>
      <w:r>
        <w:t>IV. Заполнение Раздела 2 "Общие суммы дохода и налога</w:t>
      </w:r>
    </w:p>
    <w:p w:rsidR="00B61D89" w:rsidRDefault="00B61D89" w:rsidP="00B61D89">
      <w:pPr>
        <w:pStyle w:val="ConsPlusTitle"/>
        <w:jc w:val="center"/>
      </w:pPr>
      <w:r>
        <w:t>по итогам налогового периода"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4.1. В </w:t>
      </w:r>
      <w:hyperlink w:anchor="Par103" w:tooltip="Раздел 2. Общие суммы дохода и налога                          Ставка налога      " w:history="1">
        <w:r>
          <w:rPr>
            <w:color w:val="0000FF"/>
          </w:rPr>
          <w:t>Разделе 2</w:t>
        </w:r>
      </w:hyperlink>
      <w:r>
        <w:t xml:space="preserve">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</w:t>
      </w:r>
      <w:hyperlink w:anchor="Par103" w:tooltip="Раздел 2. Общие суммы дохода и налога                          Ставка налога      " w:history="1">
        <w:r>
          <w:rPr>
            <w:color w:val="0000FF"/>
          </w:rPr>
          <w:t>поле</w:t>
        </w:r>
      </w:hyperlink>
      <w:r>
        <w:t xml:space="preserve"> "Ставка налога" раздела 2.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4.2. В случае выплаты в течение налогового периода доходов физическому лицу - </w:t>
      </w:r>
      <w:r>
        <w:lastRenderedPageBreak/>
        <w:t xml:space="preserve">получателю доходов, облагаемых по разным ставкам, заполняется необходимое количество страниц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На второй и последующих страницах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заполняются поля "ИНН", "КПП", "Номер справки", "Отчетный год", "Признак", "Номер корректировки", "Представляется в налоговый орган (код)", </w:t>
      </w:r>
      <w:hyperlink w:anchor="Par103" w:tooltip="Раздел 2. Общие суммы дохода и налога                          Ставка налога      " w:history="1">
        <w:r>
          <w:rPr>
            <w:color w:val="0000FF"/>
          </w:rPr>
          <w:t>Раздел 2</w:t>
        </w:r>
      </w:hyperlink>
      <w:r>
        <w:t xml:space="preserve"> и при необходимости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Раздел 3</w:t>
        </w:r>
      </w:hyperlink>
      <w:r>
        <w:t xml:space="preserve">. Остальные поля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заполняются прочерками.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4.3. В </w:t>
      </w:r>
      <w:hyperlink w:anchor="Par106" w:tooltip="Общая                                        Сумма                                " w:history="1">
        <w:r>
          <w:rPr>
            <w:color w:val="0000FF"/>
          </w:rPr>
          <w:t>поле</w:t>
        </w:r>
      </w:hyperlink>
      <w:r>
        <w:t xml:space="preserve"> "Общая сумма дохода" указывается общая сумма начисленного и фактически полученного дохода, без учета вычетов, указанных в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разделе 3</w:t>
        </w:r>
      </w:hyperlink>
      <w:r>
        <w:t xml:space="preserve"> и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"Сведения о доходах и соответствующих вычетах по месяцам налогового периода".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4.4. В </w:t>
      </w:r>
      <w:hyperlink w:anchor="Par110" w:tooltip="Нало-                                                                             " w:history="1">
        <w:r>
          <w:rPr>
            <w:color w:val="0000FF"/>
          </w:rPr>
          <w:t>поле</w:t>
        </w:r>
      </w:hyperlink>
      <w:r>
        <w:t xml:space="preserve"> "Налоговая база" указывается налоговая база, с которой исчислен налог. Показатель, указываемый в данном поле, соответствует сумме дохода, отраженной в </w:t>
      </w:r>
      <w:hyperlink w:anchor="Par106" w:tooltip="Общая                                        Сумма                                " w:history="1">
        <w:r>
          <w:rPr>
            <w:color w:val="0000FF"/>
          </w:rPr>
          <w:t>поле</w:t>
        </w:r>
      </w:hyperlink>
      <w:r>
        <w:t xml:space="preserve"> "Общая сумма дохода", уменьшенной на сумму вычетов, отраженных в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Разделе 3</w:t>
        </w:r>
      </w:hyperlink>
      <w:r>
        <w:t xml:space="preserve"> и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"Сведения о доходах и соответствующих вычетах по месяцам налогового периода".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случае если сумма вычетов, отраженных в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Разделе 3</w:t>
        </w:r>
      </w:hyperlink>
      <w:r>
        <w:t xml:space="preserve"> и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"Сведения о доходах и соответствующих вычетах по месяцам налогового периода", превышает общую сумму дохода, в </w:t>
      </w:r>
      <w:hyperlink w:anchor="Par110" w:tooltip="Нало-                                                                             " w:history="1">
        <w:r>
          <w:rPr>
            <w:color w:val="0000FF"/>
          </w:rPr>
          <w:t>поле</w:t>
        </w:r>
      </w:hyperlink>
      <w:r>
        <w:t xml:space="preserve"> "Налоговая база" указываются цифры "0.00".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4.5. В </w:t>
      </w:r>
      <w:hyperlink w:anchor="Par113" w:tooltip="Сумма                                Сумма налога, излишне                        " w:history="1">
        <w:r>
          <w:rPr>
            <w:color w:val="0000FF"/>
          </w:rPr>
          <w:t>поле</w:t>
        </w:r>
      </w:hyperlink>
      <w:r>
        <w:t xml:space="preserve"> "Сумма налога исчисленная" указывается общая сумма налога исчисленная.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4.6. В </w:t>
      </w:r>
      <w:hyperlink w:anchor="Par117" w:tooltip="Сумма                                Сумма налога,                                " w:history="1">
        <w:r>
          <w:rPr>
            <w:color w:val="0000FF"/>
          </w:rPr>
          <w:t>поле</w:t>
        </w:r>
      </w:hyperlink>
      <w:r>
        <w:t xml:space="preserve"> "Сумма налога удержанная" указывается общая сумма налога удержанная.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4.7. В </w:t>
      </w:r>
      <w:hyperlink w:anchor="Par106" w:tooltip="Общая                                        Сумма                                " w:history="1">
        <w:r>
          <w:rPr>
            <w:color w:val="0000FF"/>
          </w:rPr>
          <w:t>поле</w:t>
        </w:r>
      </w:hyperlink>
      <w:r>
        <w:t xml:space="preserve"> "Сумма фиксированных авансовых платежей" отражается сумма фиксированных авансовых платежей, принимаемая к уменьшению суммы исчисленного налога.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4.8. В </w:t>
      </w:r>
      <w:hyperlink w:anchor="Par111" w:tooltip="говая                                 .      Сумма налога                         " w:history="1">
        <w:r>
          <w:rPr>
            <w:color w:val="0000FF"/>
          </w:rPr>
          <w:t>поле</w:t>
        </w:r>
      </w:hyperlink>
      <w:r>
        <w:t xml:space="preserve"> "Сумма налога перечисленная" указывается общая сумма перечисленного налога.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4.9. В </w:t>
      </w:r>
      <w:hyperlink w:anchor="Par113" w:tooltip="Сумма                                Сумма налога, излишне                        " w:history="1">
        <w:r>
          <w:rPr>
            <w:color w:val="0000FF"/>
          </w:rPr>
          <w:t>поле</w:t>
        </w:r>
      </w:hyperlink>
      <w:r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4.10. В </w:t>
      </w:r>
      <w:hyperlink w:anchor="Par117" w:tooltip="Сумма                                Сумма налога,                                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4.11. При заполнении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с признаком 2 или 4: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</w:t>
      </w:r>
      <w:hyperlink w:anchor="Par106" w:tooltip="Общая                                        Сумма                                " w:history="1">
        <w:r>
          <w:rPr>
            <w:color w:val="0000FF"/>
          </w:rPr>
          <w:t>поле</w:t>
        </w:r>
      </w:hyperlink>
      <w:r>
        <w:t xml:space="preserve"> "Общая сумма дохода" указывается сумма начисленного и фактически полученного дохода, с которой не удержан налог налоговым агентом, отраженная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"Сведения о доходах и соответствующих вычетах по месяцам налогового периода";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</w:t>
      </w:r>
      <w:hyperlink w:anchor="Par113" w:tooltip="Сумма                                Сумма налога, излишне                        " w:history="1">
        <w:r>
          <w:rPr>
            <w:color w:val="0000FF"/>
          </w:rPr>
          <w:t>поле</w:t>
        </w:r>
      </w:hyperlink>
      <w:r>
        <w:t xml:space="preserve"> "Сумма налога исчисленная" указывается сумма налога исчисленная, но не удержанная;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lastRenderedPageBreak/>
        <w:t>в полях "</w:t>
      </w:r>
      <w:hyperlink w:anchor="Par117" w:tooltip="Сумма                                Сумма налога,                                " w:history="1">
        <w:r>
          <w:rPr>
            <w:color w:val="0000FF"/>
          </w:rPr>
          <w:t>Сумма</w:t>
        </w:r>
      </w:hyperlink>
      <w:r>
        <w:t xml:space="preserve"> налога удержанная", "</w:t>
      </w:r>
      <w:hyperlink w:anchor="Par111" w:tooltip="говая                                 .      Сумма налога                         " w:history="1">
        <w:r>
          <w:rPr>
            <w:color w:val="0000FF"/>
          </w:rPr>
          <w:t>Сумма</w:t>
        </w:r>
      </w:hyperlink>
      <w:r>
        <w:t xml:space="preserve"> налога перечисленная" и "</w:t>
      </w:r>
      <w:hyperlink w:anchor="Par113" w:tooltip="Сумма                                Сумма налога, излишне                        " w:history="1">
        <w:r>
          <w:rPr>
            <w:color w:val="0000FF"/>
          </w:rPr>
          <w:t>Сумма</w:t>
        </w:r>
      </w:hyperlink>
      <w:r>
        <w:t xml:space="preserve"> налога, излишне удержанная налоговым агентом" указывается ноль ("0");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</w:t>
      </w:r>
      <w:hyperlink w:anchor="Par117" w:tooltip="Сумма                                Сумма налога,                                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  <w:outlineLvl w:val="1"/>
      </w:pPr>
      <w:r>
        <w:t>V. Заполнение Раздела 3 "</w:t>
      </w:r>
      <w:proofErr w:type="gramStart"/>
      <w:r>
        <w:t>Стандартные</w:t>
      </w:r>
      <w:proofErr w:type="gramEnd"/>
      <w:r>
        <w:t>, социальные</w:t>
      </w:r>
    </w:p>
    <w:p w:rsidR="00B61D89" w:rsidRDefault="00B61D89" w:rsidP="00B61D89">
      <w:pPr>
        <w:pStyle w:val="ConsPlusTitle"/>
        <w:jc w:val="center"/>
      </w:pPr>
      <w:r>
        <w:t>и имущественные налоговые вычеты"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5.1. В </w:t>
      </w:r>
      <w:hyperlink w:anchor="Par122" w:tooltip="Раздел 3. Стандартные, социальные и имущественные налоговые вычеты" w:history="1">
        <w:r>
          <w:rPr>
            <w:color w:val="0000FF"/>
          </w:rPr>
          <w:t>Разделе 3</w:t>
        </w:r>
      </w:hyperlink>
      <w:r>
        <w:t xml:space="preserve"> отражаются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5.2. В </w:t>
      </w:r>
      <w:hyperlink w:anchor="Par124" w:tooltip=" Код вычета    Сумма вычета      Код вычета     Сумма вычета" w:history="1">
        <w:r>
          <w:rPr>
            <w:color w:val="0000FF"/>
          </w:rPr>
          <w:t>поле</w:t>
        </w:r>
      </w:hyperlink>
      <w:r>
        <w:t xml:space="preserve"> "Код вычета" указывается код вычета, выбираемый в соответствии с "Кодами видов вычетов налогоплательщика" &lt;*&gt;.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&lt;*&gt; Пункт 1 статьи 230 Налогового кодекса Российской Федерации.</w:t>
      </w: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5.3. В </w:t>
      </w:r>
      <w:hyperlink w:anchor="Par124" w:tooltip=" Код вычета    Сумма вычета      Код вычета     Сумма вычета" w:history="1">
        <w:r>
          <w:rPr>
            <w:color w:val="0000FF"/>
          </w:rPr>
          <w:t>поле</w:t>
        </w:r>
      </w:hyperlink>
      <w:r>
        <w:t xml:space="preserve"> "Сумма вычета" указываются суммы вычетов, соответствующие указанному коду.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5.4. При предоставлении налогоплательщику в течение налогового периода вычетов, соответствующих разным кодам, заполняется необходимое количество </w:t>
      </w:r>
      <w:hyperlink w:anchor="Par124" w:tooltip=" Код вычета    Сумма вычета      Код вычета     Сумма вычета" w:history="1">
        <w:r>
          <w:rPr>
            <w:color w:val="0000FF"/>
          </w:rPr>
          <w:t>полей</w:t>
        </w:r>
      </w:hyperlink>
      <w:r>
        <w:t xml:space="preserve"> "Код вычета" и "Сумма вычета".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страниц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Справки. </w:t>
      </w:r>
      <w:proofErr w:type="gramStart"/>
      <w:r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"наименование налогового агента", "Код вычета", "Сумма вычета".</w:t>
      </w:r>
      <w:proofErr w:type="gramEnd"/>
      <w:r>
        <w:t xml:space="preserve"> Остальные поля заполняются прочерками.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При непредставлении налогоплательщику в течение налогового периода вычетов по доходам, облагаемым по соответствующей ставке, </w:t>
      </w:r>
      <w:hyperlink w:anchor="Par124" w:tooltip=" Код вычета    Сумма вычета      Код вычета     Сумма вычета" w:history="1">
        <w:r>
          <w:rPr>
            <w:color w:val="0000FF"/>
          </w:rPr>
          <w:t>поля</w:t>
        </w:r>
      </w:hyperlink>
      <w:r>
        <w:t xml:space="preserve"> "Код вычета" и "Сумма вычета" не заполняются.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5.5. В </w:t>
      </w:r>
      <w:hyperlink w:anchor="Par135" w:tooltip="Код вида уведомления             Номер уведомления                                " w:history="1">
        <w:r>
          <w:rPr>
            <w:color w:val="0000FF"/>
          </w:rPr>
          <w:t>поле</w:t>
        </w:r>
      </w:hyperlink>
      <w:r>
        <w:t xml:space="preserve"> "Код вида уведомления" указывается: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"1" - если налогоплательщику выдано Уведомление, подтверждающее право на имущественный налоговый вычет;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"2" - если налогоплательщику выдано Уведомление, подтверждающее право на социальный налоговый вычет;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цифра "3" - если налоговому агенту выдано Уведомление, подтверждающее право на уменьшение налога на фиксированные авансовые платежи.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5.6. В полях "</w:t>
      </w:r>
      <w:hyperlink w:anchor="Par135" w:tooltip="Код вида уведомления             Номер уведомления                                " w:history="1">
        <w:r>
          <w:rPr>
            <w:color w:val="0000FF"/>
          </w:rPr>
          <w:t>Номер</w:t>
        </w:r>
      </w:hyperlink>
      <w:r>
        <w:t xml:space="preserve"> уведомления", "</w:t>
      </w:r>
      <w:hyperlink w:anchor="Par138" w:tooltip="Дата выдачи уведомления      .     .              Код налогового органа,          " w:history="1">
        <w:r>
          <w:rPr>
            <w:color w:val="0000FF"/>
          </w:rPr>
          <w:t>Дата</w:t>
        </w:r>
      </w:hyperlink>
      <w:r>
        <w:t xml:space="preserve"> выдачи уведомления", "</w:t>
      </w:r>
      <w:hyperlink w:anchor="Par138" w:tooltip="Дата выдачи уведомления      .     .              Код налогового органа,          " w:history="1">
        <w:r>
          <w:rPr>
            <w:color w:val="0000FF"/>
          </w:rPr>
          <w:t>Код</w:t>
        </w:r>
      </w:hyperlink>
      <w:r>
        <w:t xml:space="preserve"> налогового органа, выдавшего уведомление" заполняются номер и дата уведомления, а также код налогового органа, выдавшего уведомление.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lastRenderedPageBreak/>
        <w:t xml:space="preserve">5.7. В случае если уведомления получены неоднократно, налоговым агентом заполняется необходимое количество страниц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proofErr w:type="gramStart"/>
      <w:r>
        <w:t>На последующих листах Справки заполняются поля "ИНН", "КПП", "Стр.", "Номер справки", "Отчетный год", "Признак", "Номер корректировки", "Представляется в налоговый орган (код)", "Код вида уведомления", "Номер уведомления", "Дата выдачи уведомления" и "Код налогового органа, выдавшего уведомление".</w:t>
      </w:r>
      <w:proofErr w:type="gramEnd"/>
      <w:r>
        <w:t xml:space="preserve"> Остальные поля заполняются прочерками.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>При отсутствии уведомлений поля "</w:t>
      </w:r>
      <w:hyperlink w:anchor="Par135" w:tooltip="Код вида уведомления             Номер уведомления                                " w:history="1">
        <w:r>
          <w:rPr>
            <w:color w:val="0000FF"/>
          </w:rPr>
          <w:t>Код</w:t>
        </w:r>
      </w:hyperlink>
      <w:r>
        <w:t xml:space="preserve"> вида уведомления", "</w:t>
      </w:r>
      <w:hyperlink w:anchor="Par135" w:tooltip="Код вида уведомления             Номер уведомления                                " w:history="1">
        <w:r>
          <w:rPr>
            <w:color w:val="0000FF"/>
          </w:rPr>
          <w:t>Номер</w:t>
        </w:r>
      </w:hyperlink>
      <w:r>
        <w:t xml:space="preserve"> уведомления", "</w:t>
      </w:r>
      <w:hyperlink w:anchor="Par138" w:tooltip="Дата выдачи уведомления      .     .              Код налогового органа,          " w:history="1">
        <w:r>
          <w:rPr>
            <w:color w:val="0000FF"/>
          </w:rPr>
          <w:t>Дата</w:t>
        </w:r>
      </w:hyperlink>
      <w:r>
        <w:t xml:space="preserve"> выдачи уведомления" и "</w:t>
      </w:r>
      <w:hyperlink w:anchor="Par138" w:tooltip="Дата выдачи уведомления      .     .              Код налогового органа,          " w:history="1">
        <w:r>
          <w:rPr>
            <w:color w:val="0000FF"/>
          </w:rPr>
          <w:t>Код</w:t>
        </w:r>
      </w:hyperlink>
      <w:r>
        <w:t xml:space="preserve"> налогового органа, выдавшего уведомление" не заполняются.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  <w:outlineLvl w:val="1"/>
      </w:pPr>
      <w:r>
        <w:t>VI. Заполнение Приложения "Сведения о доходах</w:t>
      </w:r>
    </w:p>
    <w:p w:rsidR="00B61D89" w:rsidRDefault="00B61D89" w:rsidP="00B61D89">
      <w:pPr>
        <w:pStyle w:val="ConsPlusTitle"/>
        <w:jc w:val="center"/>
      </w:pPr>
      <w:r>
        <w:t xml:space="preserve">и соответствующих </w:t>
      </w:r>
      <w:proofErr w:type="gramStart"/>
      <w:r>
        <w:t>вычетах</w:t>
      </w:r>
      <w:proofErr w:type="gramEnd"/>
      <w:r>
        <w:t xml:space="preserve"> по месяцам налогового периода"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"Сведения о доходах и соответствующих вычетах по месяцам налогового периода" (далее - Приложение к справке) указываются сведения о доходах, начисленных и 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вычетов, по каждой ставке налога.</w:t>
      </w:r>
      <w:proofErr w:type="gramEnd"/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6.2. При заполнении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с признаком 1 или 3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к справке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6.3. При заполнении </w:t>
      </w:r>
      <w:hyperlink w:anchor="Par58" w:tooltip="            Справка о доходах и суммах налога физического лица" w:history="1">
        <w:r>
          <w:rPr>
            <w:color w:val="0000FF"/>
          </w:rPr>
          <w:t>формы</w:t>
        </w:r>
      </w:hyperlink>
      <w:r>
        <w:t xml:space="preserve"> Справки с признаком 2 или 4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к справке указывается сумма фактически полученного дохода, с которой не удержан налог налоговым агентом.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6.4. Стандартные, социальные и имущественные налоговые вычеты в </w:t>
      </w:r>
      <w:hyperlink w:anchor="Par180" w:tooltip="       Приложение. Сведения о доходах и соответствующих вычетах по месяцам" w:history="1">
        <w:r>
          <w:rPr>
            <w:color w:val="0000FF"/>
          </w:rPr>
          <w:t>Приложении</w:t>
        </w:r>
      </w:hyperlink>
      <w:r>
        <w:t xml:space="preserve"> к справке не отражаются.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6.5. В </w:t>
      </w:r>
      <w:hyperlink w:anchor="Par184" w:tooltip="   Номер справки                 Отчетный год           Ставка налога      " w:history="1">
        <w:r>
          <w:rPr>
            <w:color w:val="0000FF"/>
          </w:rPr>
          <w:t>полях</w:t>
        </w:r>
      </w:hyperlink>
      <w:r>
        <w:t xml:space="preserve"> "Номер справки", "Отчетный год" и "Ставка налога" указываются соответствующие номер справки, отчетный год и ставка налога, с применением которой исчислены суммы налога, отраженные на соответствующем листе Справки.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6.6. В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поле</w:t>
        </w:r>
      </w:hyperlink>
      <w:r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6.7. В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поле</w:t>
        </w:r>
      </w:hyperlink>
      <w:r>
        <w:t xml:space="preserve"> "Код дохода" указывается код дохода, выбираемый в соответствии с "Кодами видов доходов налогоплательщика" </w:t>
      </w:r>
      <w:hyperlink w:anchor="Par439" w:tooltip="&lt;*&gt; Пункт 1 статьи 230 Налогового кодекса Российской Федерации." w:history="1">
        <w:r>
          <w:rPr>
            <w:color w:val="0000FF"/>
          </w:rPr>
          <w:t>&lt;*&gt;</w:t>
        </w:r>
      </w:hyperlink>
      <w:r>
        <w:t>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6.8. В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поле</w:t>
        </w:r>
      </w:hyperlink>
      <w:r>
        <w:t xml:space="preserve"> "Сумма дохода" отражается вся сумма начисленного и фактически полученного дохода по указанному коду дохода.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6.9. По соответствующим видам доходов, в отношении которых предусмотрены соответствующие вычеты или которые подлежат налогообложению не в полном размере, указывается код вычета, выбираемый в соответствии с "Кодами видов вычетов налогоплательщика" </w:t>
      </w:r>
      <w:hyperlink w:anchor="Par439" w:tooltip="&lt;*&gt; Пункт 1 статьи 230 Налогового кодекса Российской Федерации." w:history="1">
        <w:r>
          <w:rPr>
            <w:color w:val="0000FF"/>
          </w:rPr>
          <w:t>&lt;*&gt;</w:t>
        </w:r>
      </w:hyperlink>
      <w:r>
        <w:t>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6.10. В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поле</w:t>
        </w:r>
      </w:hyperlink>
      <w:r>
        <w:t xml:space="preserve"> "Код вычета" указывается код вычета, выбираемый в соответствии с "Кодами видов вычетов налогоплательщика" &lt;*&gt;. Код вычета указывается при наличии суммы соответствующего вычета.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bookmarkStart w:id="1" w:name="Par439"/>
      <w:bookmarkEnd w:id="1"/>
      <w:r>
        <w:t>&lt;*&gt; Пункт 1 статьи 230 Налогового кодекса Российской Федерации.</w:t>
      </w: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  <w:r>
        <w:t xml:space="preserve">6.11. В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поле</w:t>
        </w:r>
      </w:hyperlink>
      <w:r>
        <w:t xml:space="preserve"> "Сумма вычета" отражается сумма вычета, которая не должна превышать сумму дохода, указанную в соответствующей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графе</w:t>
        </w:r>
      </w:hyperlink>
      <w:r>
        <w:t xml:space="preserve"> "Сумма дохода".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r>
        <w:t xml:space="preserve">6.12. По доходам, </w:t>
      </w:r>
      <w:proofErr w:type="gramStart"/>
      <w:r>
        <w:t>особенности</w:t>
      </w:r>
      <w:proofErr w:type="gramEnd"/>
      <w:r>
        <w:t xml:space="preserve"> налогообложения которых определяются в соответствии со статьями 214.1, 214.3, 214.4 Кодекса,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</w:t>
      </w:r>
      <w:hyperlink w:anchor="Par187" w:tooltip="Месяц  Код дохода/Код вычета     Сумма дохода/Сумма вычета" w:history="1">
        <w:r>
          <w:rPr>
            <w:color w:val="0000FF"/>
          </w:rPr>
          <w:t>Поля</w:t>
        </w:r>
      </w:hyperlink>
      <w:r>
        <w:t xml:space="preserve"> "Месяц", "Код дохода" и "Сумма дохода" напротив таких кодов вычетов и сумм вычетов заполняются прочерками.</w:t>
      </w: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Normal"/>
        <w:jc w:val="right"/>
        <w:outlineLvl w:val="1"/>
      </w:pPr>
      <w:r>
        <w:t>Приложение N 1</w:t>
      </w:r>
    </w:p>
    <w:p w:rsidR="00B61D89" w:rsidRDefault="00B61D89" w:rsidP="00B61D89">
      <w:pPr>
        <w:pStyle w:val="ConsPlusNormal"/>
        <w:jc w:val="right"/>
      </w:pPr>
      <w:r>
        <w:t>к Порядку заполнения формы</w:t>
      </w:r>
    </w:p>
    <w:p w:rsidR="00B61D89" w:rsidRDefault="00B61D89" w:rsidP="00B61D89">
      <w:pPr>
        <w:pStyle w:val="ConsPlusNormal"/>
        <w:jc w:val="right"/>
      </w:pPr>
      <w:r>
        <w:t>сведений о доходах физических</w:t>
      </w:r>
    </w:p>
    <w:p w:rsidR="00B61D89" w:rsidRDefault="00B61D89" w:rsidP="00B61D89">
      <w:pPr>
        <w:pStyle w:val="ConsPlusNormal"/>
        <w:jc w:val="right"/>
      </w:pPr>
      <w:r>
        <w:t xml:space="preserve">лиц и </w:t>
      </w:r>
      <w:proofErr w:type="gramStart"/>
      <w:r>
        <w:t>суммах</w:t>
      </w:r>
      <w:proofErr w:type="gramEnd"/>
      <w:r>
        <w:t xml:space="preserve"> налога на доходы</w:t>
      </w:r>
    </w:p>
    <w:p w:rsidR="00B61D89" w:rsidRDefault="00B61D89" w:rsidP="00B61D89">
      <w:pPr>
        <w:pStyle w:val="ConsPlusNormal"/>
        <w:jc w:val="right"/>
      </w:pPr>
      <w:r>
        <w:t>физических лиц "Справка</w:t>
      </w:r>
    </w:p>
    <w:p w:rsidR="00B61D89" w:rsidRDefault="00B61D89" w:rsidP="00B61D89">
      <w:pPr>
        <w:pStyle w:val="ConsPlusNormal"/>
        <w:jc w:val="right"/>
      </w:pPr>
      <w:r>
        <w:t>о доходах и суммах налога</w:t>
      </w:r>
    </w:p>
    <w:p w:rsidR="00B61D89" w:rsidRDefault="00B61D89" w:rsidP="00B61D89">
      <w:pPr>
        <w:pStyle w:val="ConsPlusNormal"/>
        <w:jc w:val="right"/>
      </w:pPr>
      <w:r>
        <w:t>физического лица" (форма 2-НДФЛ),</w:t>
      </w:r>
    </w:p>
    <w:p w:rsidR="00B61D89" w:rsidRDefault="00B61D89" w:rsidP="00B61D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ФНС России</w:t>
      </w:r>
    </w:p>
    <w:p w:rsidR="00B61D89" w:rsidRDefault="00B61D89" w:rsidP="00B61D89">
      <w:pPr>
        <w:pStyle w:val="ConsPlusNormal"/>
        <w:jc w:val="right"/>
      </w:pPr>
      <w:r>
        <w:t>от 02.10.2018 N ММВ-7-11/566@</w:t>
      </w:r>
    </w:p>
    <w:p w:rsidR="00B61D89" w:rsidRDefault="00B61D89" w:rsidP="00B61D89">
      <w:pPr>
        <w:pStyle w:val="ConsPlusNormal"/>
        <w:jc w:val="center"/>
      </w:pPr>
    </w:p>
    <w:p w:rsidR="00B61D89" w:rsidRDefault="00B61D89" w:rsidP="00B61D89">
      <w:pPr>
        <w:pStyle w:val="ConsPlusTitle"/>
        <w:jc w:val="center"/>
      </w:pPr>
      <w:bookmarkStart w:id="2" w:name="Par458"/>
      <w:bookmarkEnd w:id="2"/>
      <w:r>
        <w:t>КОДЫ</w:t>
      </w:r>
    </w:p>
    <w:p w:rsidR="00B61D89" w:rsidRDefault="00B61D89" w:rsidP="00B61D89">
      <w:pPr>
        <w:pStyle w:val="ConsPlusTitle"/>
        <w:jc w:val="center"/>
      </w:pPr>
      <w:r>
        <w:t>ВИДОВ ДОКУМЕНТОВ, УДОСТОВЕРЯЮЩИХ ЛИЧНОСТЬ НАЛОГОПЛАТЕЛЬЩИКА</w:t>
      </w:r>
    </w:p>
    <w:p w:rsidR="00B61D89" w:rsidRDefault="00B61D89" w:rsidP="00B61D8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8220"/>
      </w:tblGrid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Свидетельство о рождении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Военный билет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Удостоверение беженца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Временное удостоверение личности гражданина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Загранпаспорт гражданина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Военный билет офицера запаса</w:t>
            </w:r>
          </w:p>
        </w:tc>
      </w:tr>
      <w:tr w:rsidR="00B61D89" w:rsidTr="00E046A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 xml:space="preserve">Иные документы </w:t>
            </w:r>
            <w:hyperlink w:anchor="Par497" w:tooltip="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  <w:r>
        <w:t>--------------------------------</w:t>
      </w:r>
    </w:p>
    <w:p w:rsidR="00B61D89" w:rsidRDefault="00B61D89" w:rsidP="00B61D89">
      <w:pPr>
        <w:pStyle w:val="ConsPlusNormal"/>
        <w:spacing w:before="240"/>
        <w:ind w:firstLine="540"/>
        <w:jc w:val="both"/>
      </w:pPr>
      <w:bookmarkStart w:id="3" w:name="Par497"/>
      <w:bookmarkEnd w:id="3"/>
      <w:r>
        <w:t>&lt;*&gt;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ind w:firstLine="540"/>
        <w:jc w:val="both"/>
      </w:pPr>
    </w:p>
    <w:p w:rsidR="00B61D89" w:rsidRDefault="00B61D89" w:rsidP="00B61D89">
      <w:pPr>
        <w:pStyle w:val="ConsPlusNormal"/>
        <w:jc w:val="right"/>
        <w:outlineLvl w:val="1"/>
      </w:pPr>
      <w:r>
        <w:t>Приложение N 2</w:t>
      </w:r>
    </w:p>
    <w:p w:rsidR="00B61D89" w:rsidRDefault="00B61D89" w:rsidP="00B61D89">
      <w:pPr>
        <w:pStyle w:val="ConsPlusNormal"/>
        <w:jc w:val="right"/>
      </w:pPr>
      <w:r>
        <w:t>к Порядку заполнения формы</w:t>
      </w:r>
    </w:p>
    <w:p w:rsidR="00B61D89" w:rsidRDefault="00B61D89" w:rsidP="00B61D89">
      <w:pPr>
        <w:pStyle w:val="ConsPlusNormal"/>
        <w:jc w:val="right"/>
      </w:pPr>
      <w:r>
        <w:t>сведений о доходах физических</w:t>
      </w:r>
    </w:p>
    <w:p w:rsidR="00B61D89" w:rsidRDefault="00B61D89" w:rsidP="00B61D89">
      <w:pPr>
        <w:pStyle w:val="ConsPlusNormal"/>
        <w:jc w:val="right"/>
      </w:pPr>
      <w:r>
        <w:t xml:space="preserve">лиц и </w:t>
      </w:r>
      <w:proofErr w:type="gramStart"/>
      <w:r>
        <w:t>суммах</w:t>
      </w:r>
      <w:proofErr w:type="gramEnd"/>
      <w:r>
        <w:t xml:space="preserve"> налога на доходы</w:t>
      </w:r>
    </w:p>
    <w:p w:rsidR="00B61D89" w:rsidRDefault="00B61D89" w:rsidP="00B61D89">
      <w:pPr>
        <w:pStyle w:val="ConsPlusNormal"/>
        <w:jc w:val="right"/>
      </w:pPr>
      <w:r>
        <w:t>физических лиц "Справка</w:t>
      </w:r>
    </w:p>
    <w:p w:rsidR="00B61D89" w:rsidRDefault="00B61D89" w:rsidP="00B61D89">
      <w:pPr>
        <w:pStyle w:val="ConsPlusNormal"/>
        <w:jc w:val="right"/>
      </w:pPr>
      <w:r>
        <w:t>о доходах и суммах налога</w:t>
      </w:r>
    </w:p>
    <w:p w:rsidR="00B61D89" w:rsidRDefault="00B61D89" w:rsidP="00B61D89">
      <w:pPr>
        <w:pStyle w:val="ConsPlusNormal"/>
        <w:jc w:val="right"/>
      </w:pPr>
      <w:r>
        <w:t>физического лица" (форма 2-НДФЛ),</w:t>
      </w:r>
    </w:p>
    <w:p w:rsidR="00B61D89" w:rsidRDefault="00B61D89" w:rsidP="00B61D8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ФНС России</w:t>
      </w:r>
    </w:p>
    <w:p w:rsidR="00B61D89" w:rsidRDefault="00B61D89" w:rsidP="00B61D89">
      <w:pPr>
        <w:pStyle w:val="ConsPlusNormal"/>
        <w:jc w:val="right"/>
      </w:pPr>
      <w:r>
        <w:t>от 02.10.2018 N ММВ-7-11/566@</w:t>
      </w:r>
    </w:p>
    <w:p w:rsidR="00B61D89" w:rsidRDefault="00B61D89" w:rsidP="00B61D89">
      <w:pPr>
        <w:pStyle w:val="ConsPlusNormal"/>
        <w:jc w:val="right"/>
      </w:pPr>
    </w:p>
    <w:p w:rsidR="00B61D89" w:rsidRDefault="00B61D89" w:rsidP="00B61D89">
      <w:pPr>
        <w:pStyle w:val="ConsPlusTitle"/>
        <w:jc w:val="center"/>
      </w:pPr>
      <w:bookmarkStart w:id="4" w:name="Par513"/>
      <w:bookmarkEnd w:id="4"/>
      <w:r>
        <w:t>КОДЫ ФОРМ РЕОРГАНИЗАЦИИ И КОД ЛИКВИДАЦИИ ОРГАНИЗАЦИИ</w:t>
      </w:r>
    </w:p>
    <w:p w:rsidR="00B61D89" w:rsidRDefault="00B61D89" w:rsidP="00B61D8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8328"/>
      </w:tblGrid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5" w:name="Par517"/>
            <w:bookmarkEnd w:id="5"/>
            <w: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Преобразование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6" w:name="Par519"/>
            <w:bookmarkEnd w:id="6"/>
            <w: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Слияние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7" w:name="Par521"/>
            <w:bookmarkEnd w:id="7"/>
            <w: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Разделение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8" w:name="Par523"/>
            <w:bookmarkEnd w:id="8"/>
            <w: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Присоединение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9" w:name="Par525"/>
            <w:bookmarkEnd w:id="9"/>
            <w: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B61D89" w:rsidTr="00E046A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  <w:jc w:val="center"/>
            </w:pPr>
            <w:bookmarkStart w:id="10" w:name="Par527"/>
            <w:bookmarkEnd w:id="10"/>
            <w:r>
              <w:t>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89" w:rsidRDefault="00B61D89" w:rsidP="00E046A8">
            <w:pPr>
              <w:pStyle w:val="ConsPlusNormal"/>
            </w:pPr>
            <w:r>
              <w:t>Ликвидация</w:t>
            </w:r>
          </w:p>
        </w:tc>
      </w:tr>
    </w:tbl>
    <w:p w:rsidR="00BD63B8" w:rsidRDefault="00BD63B8"/>
    <w:sectPr w:rsidR="00BD63B8" w:rsidSect="00BD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7A" w:rsidRDefault="00AB627A" w:rsidP="005727CA">
      <w:pPr>
        <w:spacing w:after="0" w:line="240" w:lineRule="auto"/>
      </w:pPr>
      <w:r>
        <w:separator/>
      </w:r>
    </w:p>
  </w:endnote>
  <w:endnote w:type="continuationSeparator" w:id="0">
    <w:p w:rsidR="00AB627A" w:rsidRDefault="00AB627A" w:rsidP="0057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7A" w:rsidRDefault="00AB627A" w:rsidP="005727CA">
      <w:pPr>
        <w:spacing w:after="0" w:line="240" w:lineRule="auto"/>
      </w:pPr>
      <w:r>
        <w:separator/>
      </w:r>
    </w:p>
  </w:footnote>
  <w:footnote w:type="continuationSeparator" w:id="0">
    <w:p w:rsidR="00AB627A" w:rsidRDefault="00AB627A" w:rsidP="0057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CA" w:rsidRDefault="005727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1D89"/>
    <w:rsid w:val="00163276"/>
    <w:rsid w:val="00263E9B"/>
    <w:rsid w:val="0029545F"/>
    <w:rsid w:val="005727CA"/>
    <w:rsid w:val="00AB627A"/>
    <w:rsid w:val="00B61D89"/>
    <w:rsid w:val="00BD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7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7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5905</Words>
  <Characters>33662</Characters>
  <Application>Microsoft Office Word</Application>
  <DocSecurity>0</DocSecurity>
  <Lines>280</Lines>
  <Paragraphs>78</Paragraphs>
  <ScaleCrop>false</ScaleCrop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2019-02-08T11:55:00Z</dcterms:created>
  <dcterms:modified xsi:type="dcterms:W3CDTF">2019-02-08T11:55:00Z</dcterms:modified>
</cp:coreProperties>
</file>